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F4" w:rsidRPr="00C547F4" w:rsidRDefault="00C547F4" w:rsidP="00C547F4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proofErr w:type="spellStart"/>
      <w:r w:rsidRPr="00C547F4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Eramet</w:t>
      </w:r>
      <w:proofErr w:type="spellEnd"/>
      <w:r w:rsidRPr="00C547F4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 augmente son offre pour le rachat de l'australien MDL</w:t>
      </w:r>
    </w:p>
    <w:p w:rsidR="00C547F4" w:rsidRDefault="00C547F4" w:rsidP="00C547F4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</w:p>
    <w:p w:rsidR="00C547F4" w:rsidRPr="00C547F4" w:rsidRDefault="00C547F4" w:rsidP="00C547F4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spellStart"/>
      <w:r w:rsidRPr="00C547F4">
        <w:rPr>
          <w:rFonts w:eastAsia="Times New Roman" w:cstheme="minorHAnsi"/>
          <w:color w:val="000000"/>
          <w:sz w:val="24"/>
          <w:szCs w:val="24"/>
          <w:lang w:eastAsia="fr-BE"/>
        </w:rPr>
        <w:t>Eramet</w:t>
      </w:r>
      <w:proofErr w:type="spellEnd"/>
      <w:r w:rsidRPr="00C547F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 augmenté son offre d'achat des titres de </w:t>
      </w:r>
      <w:proofErr w:type="spellStart"/>
      <w:r w:rsidRPr="00C547F4">
        <w:rPr>
          <w:rFonts w:eastAsia="Times New Roman" w:cstheme="minorHAnsi"/>
          <w:color w:val="000000"/>
          <w:sz w:val="24"/>
          <w:szCs w:val="24"/>
          <w:lang w:eastAsia="fr-BE"/>
        </w:rPr>
        <w:t>Mineral</w:t>
      </w:r>
      <w:proofErr w:type="spellEnd"/>
      <w:r w:rsidRPr="00C547F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  <w:proofErr w:type="spellStart"/>
      <w:r w:rsidRPr="00C547F4">
        <w:rPr>
          <w:rFonts w:eastAsia="Times New Roman" w:cstheme="minorHAnsi"/>
          <w:color w:val="000000"/>
          <w:sz w:val="24"/>
          <w:szCs w:val="24"/>
          <w:lang w:eastAsia="fr-BE"/>
        </w:rPr>
        <w:t>Deposits</w:t>
      </w:r>
      <w:proofErr w:type="spellEnd"/>
      <w:r w:rsidRPr="00C547F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Limited (MDL), valorisant le groupe australien à 344,7 millions de dollars australiens (222 millions d'euros) afin de consolider intégralement une coentreprise qu'il détient avec lui.</w:t>
      </w:r>
    </w:p>
    <w:p w:rsidR="00C547F4" w:rsidRPr="00C547F4" w:rsidRDefault="00C547F4" w:rsidP="00C547F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C547F4">
        <w:rPr>
          <w:rFonts w:eastAsia="Times New Roman" w:cstheme="minorHAnsi"/>
          <w:color w:val="000000"/>
          <w:sz w:val="24"/>
          <w:szCs w:val="24"/>
          <w:lang w:eastAsia="fr-BE"/>
        </w:rPr>
        <w:t>Le groupe minier et métallurgique français a annoncé mercredi qu'il proposait désormais de racheter les titres de MDL qu'il ne détient pas encore au prix de 1,75 dollar australien par action, soit une revalorisation de 19,9% par rapport à son offre précédente.</w:t>
      </w:r>
    </w:p>
    <w:p w:rsidR="00C547F4" w:rsidRPr="00C547F4" w:rsidRDefault="00C547F4" w:rsidP="00C547F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C547F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L'OPA, d'un coût de 322 millions de dollars australiens intégralement en numéraire, permettrait à </w:t>
      </w:r>
      <w:proofErr w:type="spellStart"/>
      <w:r w:rsidRPr="00C547F4">
        <w:rPr>
          <w:rFonts w:eastAsia="Times New Roman" w:cstheme="minorHAnsi"/>
          <w:color w:val="000000"/>
          <w:sz w:val="24"/>
          <w:szCs w:val="24"/>
          <w:lang w:eastAsia="fr-BE"/>
        </w:rPr>
        <w:t>Eramet</w:t>
      </w:r>
      <w:proofErr w:type="spellEnd"/>
      <w:r w:rsidRPr="00C547F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de récupérer la totalité de la société </w:t>
      </w:r>
      <w:proofErr w:type="spellStart"/>
      <w:r w:rsidRPr="00C547F4">
        <w:rPr>
          <w:rFonts w:eastAsia="Times New Roman" w:cstheme="minorHAnsi"/>
          <w:color w:val="000000"/>
          <w:sz w:val="24"/>
          <w:szCs w:val="24"/>
          <w:lang w:eastAsia="fr-BE"/>
        </w:rPr>
        <w:t>TiZir</w:t>
      </w:r>
      <w:proofErr w:type="spellEnd"/>
      <w:r w:rsidRPr="00C547F4">
        <w:rPr>
          <w:rFonts w:eastAsia="Times New Roman" w:cstheme="minorHAnsi"/>
          <w:color w:val="000000"/>
          <w:sz w:val="24"/>
          <w:szCs w:val="24"/>
          <w:lang w:eastAsia="fr-BE"/>
        </w:rPr>
        <w:t>, présente dans le domaine des sables minéralisés (dioxyde de titane et zircon) au Sénégal et en Norvège, qu'il détient à parité avec MDL depuis sa création en 2011.</w:t>
      </w:r>
    </w:p>
    <w:p w:rsidR="00C547F4" w:rsidRPr="00C547F4" w:rsidRDefault="00C547F4" w:rsidP="00C547F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C547F4">
        <w:rPr>
          <w:rFonts w:eastAsia="Times New Roman" w:cstheme="minorHAnsi"/>
          <w:color w:val="000000"/>
          <w:sz w:val="24"/>
          <w:szCs w:val="24"/>
          <w:lang w:eastAsia="fr-BE"/>
        </w:rPr>
        <w:t> </w:t>
      </w:r>
    </w:p>
    <w:p w:rsidR="00C547F4" w:rsidRPr="00C547F4" w:rsidRDefault="00C547F4" w:rsidP="00C547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fr-BE"/>
        </w:rPr>
      </w:pPr>
      <w:r w:rsidRPr="00C547F4">
        <w:rPr>
          <w:rFonts w:ascii="Arial" w:eastAsia="Times New Roman" w:hAnsi="Arial" w:cs="Arial"/>
          <w:color w:val="000000"/>
          <w:sz w:val="30"/>
          <w:szCs w:val="30"/>
          <w:lang w:eastAsia="fr-BE"/>
        </w:rPr>
        <w:t> </w:t>
      </w:r>
    </w:p>
    <w:p w:rsidR="002235F3" w:rsidRDefault="002235F3"/>
    <w:sectPr w:rsidR="002235F3" w:rsidSect="00223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3E6"/>
    <w:multiLevelType w:val="multilevel"/>
    <w:tmpl w:val="05A0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7F4"/>
    <w:rsid w:val="002235F3"/>
    <w:rsid w:val="00C5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F3"/>
  </w:style>
  <w:style w:type="paragraph" w:styleId="Titre1">
    <w:name w:val="heading 1"/>
    <w:basedOn w:val="Normal"/>
    <w:link w:val="Titre1Car"/>
    <w:uiPriority w:val="9"/>
    <w:qFormat/>
    <w:rsid w:val="00C54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C54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47F4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C547F4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agart">
    <w:name w:val="tagart"/>
    <w:basedOn w:val="Policepardfaut"/>
    <w:rsid w:val="00C547F4"/>
  </w:style>
  <w:style w:type="character" w:styleId="Lienhypertexte">
    <w:name w:val="Hyperlink"/>
    <w:basedOn w:val="Policepardfaut"/>
    <w:uiPriority w:val="99"/>
    <w:semiHidden/>
    <w:unhideWhenUsed/>
    <w:rsid w:val="00C547F4"/>
    <w:rPr>
      <w:color w:val="0000FF"/>
      <w:u w:val="single"/>
    </w:rPr>
  </w:style>
  <w:style w:type="paragraph" w:customStyle="1" w:styleId="datetime">
    <w:name w:val="datetime"/>
    <w:basedOn w:val="Normal"/>
    <w:rsid w:val="00C5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C547F4"/>
  </w:style>
  <w:style w:type="paragraph" w:styleId="NormalWeb">
    <w:name w:val="Normal (Web)"/>
    <w:basedOn w:val="Normal"/>
    <w:uiPriority w:val="99"/>
    <w:semiHidden/>
    <w:unhideWhenUsed/>
    <w:rsid w:val="00C5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62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2018-06-13T06:47:00Z</dcterms:created>
  <dcterms:modified xsi:type="dcterms:W3CDTF">2018-06-13T06:49:00Z</dcterms:modified>
</cp:coreProperties>
</file>